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7"/>
        <w:ind w:left="153"/>
      </w:pPr>
      <w:r>
        <w:rPr>
          <w:rFonts w:hint="eastAsia"/>
          <w:lang w:val="en-US" w:eastAsia="zh-CN"/>
        </w:rPr>
        <w:t>*****（项目名称）</w:t>
      </w:r>
      <w:r>
        <w:t>项目资金预</w:t>
      </w:r>
      <w:bookmarkStart w:id="0" w:name="_GoBack"/>
      <w:bookmarkEnd w:id="0"/>
      <w:r>
        <w:t>算编制说明</w:t>
      </w:r>
    </w:p>
    <w:p>
      <w:pPr>
        <w:spacing w:before="0" w:line="626" w:lineRule="exact"/>
        <w:ind w:left="150" w:right="411" w:firstLine="0"/>
        <w:jc w:val="center"/>
        <w:rPr>
          <w:rFonts w:hint="eastAsia" w:ascii="Arial Unicode MS" w:eastAsia="Arial Unicode MS"/>
          <w:sz w:val="36"/>
        </w:rPr>
      </w:pPr>
      <w:r>
        <w:rPr>
          <w:rFonts w:hint="eastAsia" w:ascii="Arial Unicode MS" w:eastAsia="Arial Unicode MS"/>
          <w:sz w:val="36"/>
        </w:rPr>
        <w:t>（提纲）</w:t>
      </w:r>
    </w:p>
    <w:p>
      <w:pPr>
        <w:pStyle w:val="3"/>
        <w:spacing w:before="121" w:line="338" w:lineRule="auto"/>
        <w:ind w:left="120" w:right="380" w:firstLine="640"/>
        <w:jc w:val="both"/>
        <w:rPr>
          <w:sz w:val="30"/>
        </w:rPr>
      </w:pPr>
      <w:r>
        <w:rPr>
          <w:spacing w:val="-3"/>
        </w:rPr>
        <w:t>概述：项目承担单位及参加单位的基本情况</w:t>
      </w:r>
      <w:r>
        <w:t>（</w:t>
      </w:r>
      <w:r>
        <w:rPr>
          <w:spacing w:val="-3"/>
        </w:rPr>
        <w:t>含现有设</w:t>
      </w:r>
      <w:r>
        <w:t>备仪器情况</w:t>
      </w:r>
      <w:r>
        <w:rPr>
          <w:spacing w:val="-5"/>
        </w:rPr>
        <w:t>）</w:t>
      </w:r>
      <w:r>
        <w:rPr>
          <w:spacing w:val="-3"/>
        </w:rPr>
        <w:t>、财务状况，科研、财务制度建设及执行情况等。</w:t>
      </w:r>
    </w:p>
    <w:p>
      <w:pPr>
        <w:pStyle w:val="4"/>
        <w:spacing w:before="4"/>
        <w:rPr>
          <w:sz w:val="24"/>
        </w:rPr>
      </w:pPr>
    </w:p>
    <w:p>
      <w:pPr>
        <w:pStyle w:val="3"/>
        <w:spacing w:before="1"/>
        <w:ind w:left="0" w:leftChars="0" w:firstLine="0" w:firstLineChars="0"/>
        <w:rPr>
          <w:rFonts w:hint="eastAsia" w:ascii="黑体" w:eastAsia="黑体"/>
        </w:rPr>
      </w:pPr>
      <w:r>
        <w:rPr>
          <w:rFonts w:hint="eastAsia" w:ascii="黑体" w:eastAsia="黑体"/>
        </w:rPr>
        <w:t>一、项目资金预算</w:t>
      </w:r>
    </w:p>
    <w:p>
      <w:pPr>
        <w:pStyle w:val="4"/>
        <w:spacing w:before="8"/>
        <w:rPr>
          <w:rFonts w:ascii="黑体"/>
          <w:sz w:val="22"/>
        </w:rPr>
      </w:pPr>
    </w:p>
    <w:p>
      <w:pPr>
        <w:spacing w:before="1" w:line="364" w:lineRule="auto"/>
        <w:ind w:left="120" w:right="335" w:firstLine="640"/>
        <w:jc w:val="left"/>
        <w:rPr>
          <w:sz w:val="32"/>
        </w:rPr>
      </w:pPr>
      <w:r>
        <w:rPr>
          <w:sz w:val="32"/>
        </w:rPr>
        <w:t>项目总预算（若有参加单位的需说明各参加单位的资金预算额度）、来源构成及分年度使用计划。</w:t>
      </w:r>
    </w:p>
    <w:p>
      <w:pPr>
        <w:pStyle w:val="3"/>
        <w:spacing w:before="26"/>
        <w:ind w:left="0" w:leftChars="0" w:firstLine="0" w:firstLineChars="0"/>
        <w:rPr>
          <w:rFonts w:hint="eastAsia" w:ascii="黑体" w:eastAsia="黑体"/>
        </w:rPr>
      </w:pPr>
      <w:r>
        <w:rPr>
          <w:rFonts w:hint="eastAsia" w:ascii="黑体" w:eastAsia="黑体"/>
        </w:rPr>
        <w:t>二、项目绩效目标</w:t>
      </w:r>
    </w:p>
    <w:p>
      <w:pPr>
        <w:spacing w:before="171" w:line="340" w:lineRule="auto"/>
        <w:ind w:left="120" w:right="380" w:firstLine="640"/>
        <w:jc w:val="left"/>
        <w:rPr>
          <w:spacing w:val="-3"/>
          <w:sz w:val="32"/>
        </w:rPr>
      </w:pPr>
      <w:r>
        <w:rPr>
          <w:w w:val="95"/>
          <w:sz w:val="32"/>
        </w:rPr>
        <w:t>（</w:t>
      </w:r>
      <w:r>
        <w:rPr>
          <w:spacing w:val="-3"/>
          <w:w w:val="95"/>
          <w:sz w:val="32"/>
        </w:rPr>
        <w:t xml:space="preserve">全面反映项目绩效预期指标、预期效果，包括：产出 </w:t>
      </w:r>
      <w:r>
        <w:rPr>
          <w:spacing w:val="-3"/>
          <w:sz w:val="32"/>
        </w:rPr>
        <w:t>指标、效益指标、满意度指标）</w:t>
      </w:r>
    </w:p>
    <w:p>
      <w:pPr>
        <w:pStyle w:val="3"/>
        <w:spacing w:before="65"/>
        <w:ind w:left="0" w:leftChars="0" w:firstLine="0" w:firstLineChars="0"/>
        <w:rPr>
          <w:rFonts w:hint="eastAsia" w:ascii="黑体" w:eastAsia="黑体"/>
        </w:rPr>
      </w:pPr>
      <w:r>
        <w:rPr>
          <w:rFonts w:hint="eastAsia" w:ascii="黑体" w:eastAsia="黑体"/>
        </w:rPr>
        <w:t>三、分科目说明预算支出主要内容及测算依据</w:t>
      </w:r>
    </w:p>
    <w:p>
      <w:pPr>
        <w:spacing w:before="171"/>
        <w:ind w:left="760" w:right="0" w:firstLine="0"/>
        <w:jc w:val="left"/>
        <w:rPr>
          <w:sz w:val="32"/>
        </w:rPr>
      </w:pPr>
      <w:r>
        <w:rPr>
          <w:sz w:val="32"/>
        </w:rPr>
        <w:t>（一）直接费用</w:t>
      </w:r>
    </w:p>
    <w:p>
      <w:pPr>
        <w:spacing w:before="171"/>
        <w:ind w:right="0"/>
        <w:jc w:val="left"/>
        <w:rPr>
          <w:rFonts w:hint="eastAsia" w:eastAsia="仿宋"/>
          <w:sz w:val="32"/>
          <w:lang w:eastAsia="zh-CN"/>
        </w:rPr>
      </w:pPr>
      <w:r>
        <w:rPr>
          <w:sz w:val="32"/>
        </w:rPr>
        <w:t>（按照发生的预算科目进行说明）</w:t>
      </w:r>
      <w:r>
        <w:rPr>
          <w:rFonts w:hint="eastAsia"/>
          <w:b/>
          <w:bCs/>
          <w:color w:val="FF0000"/>
          <w:sz w:val="32"/>
          <w:lang w:eastAsia="zh-CN"/>
        </w:rPr>
        <w:t>以下是举例说明，供参考</w:t>
      </w:r>
    </w:p>
    <w:p>
      <w:pPr>
        <w:spacing w:before="104"/>
        <w:ind w:left="600" w:right="0" w:firstLine="0"/>
        <w:jc w:val="left"/>
        <w:rPr>
          <w:rFonts w:hint="eastAsia" w:ascii="宋体" w:eastAsia="宋体"/>
          <w:b/>
          <w:sz w:val="24"/>
        </w:rPr>
      </w:pPr>
      <w:r>
        <w:rPr>
          <w:rFonts w:hint="eastAsia" w:ascii="宋体" w:eastAsia="宋体"/>
          <w:b/>
          <w:sz w:val="24"/>
        </w:rPr>
        <w:t>业务费：合计</w:t>
      </w:r>
      <w:r>
        <w:rPr>
          <w:rFonts w:ascii="Times New Roman" w:eastAsia="Times New Roman"/>
          <w:b/>
          <w:sz w:val="24"/>
        </w:rPr>
        <w:t>9.5</w:t>
      </w:r>
      <w:r>
        <w:rPr>
          <w:rFonts w:hint="eastAsia" w:ascii="宋体" w:eastAsia="宋体"/>
          <w:b/>
          <w:sz w:val="24"/>
        </w:rPr>
        <w:t>万元</w:t>
      </w:r>
    </w:p>
    <w:p>
      <w:pPr>
        <w:spacing w:before="161"/>
        <w:ind w:left="600" w:right="0" w:firstLine="0"/>
        <w:jc w:val="left"/>
        <w:rPr>
          <w:rFonts w:hint="eastAsia" w:ascii="楷体" w:eastAsia="楷体"/>
          <w:b/>
          <w:sz w:val="24"/>
        </w:rPr>
      </w:pPr>
      <w:r>
        <w:rPr>
          <w:rFonts w:hint="eastAsia" w:ascii="楷体" w:eastAsia="楷体"/>
          <w:b/>
          <w:sz w:val="24"/>
        </w:rPr>
        <w:t>1、细胞培养及相关试剂耗材：</w:t>
      </w:r>
      <w:r>
        <w:rPr>
          <w:rFonts w:hint="eastAsia" w:ascii="楷体" w:eastAsia="楷体"/>
          <w:b/>
          <w:sz w:val="24"/>
          <w:lang w:val="en-US" w:eastAsia="zh-CN"/>
        </w:rPr>
        <w:t>**</w:t>
      </w:r>
      <w:r>
        <w:rPr>
          <w:rFonts w:hint="eastAsia" w:ascii="楷体" w:eastAsia="楷体"/>
          <w:b/>
          <w:sz w:val="24"/>
        </w:rPr>
        <w:t>万元</w:t>
      </w:r>
    </w:p>
    <w:p>
      <w:pPr>
        <w:spacing w:before="160"/>
        <w:ind w:left="600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（</w:t>
      </w:r>
      <w:r>
        <w:rPr>
          <w:rFonts w:ascii="Times New Roman" w:eastAsia="Times New Roman"/>
          <w:sz w:val="24"/>
        </w:rPr>
        <w:t>1</w:t>
      </w:r>
      <w:r>
        <w:rPr>
          <w:rFonts w:hint="eastAsia" w:ascii="宋体" w:eastAsia="宋体"/>
          <w:sz w:val="24"/>
        </w:rPr>
        <w:t>）</w:t>
      </w:r>
      <w:r>
        <w:rPr>
          <w:rFonts w:ascii="Times New Roman" w:eastAsia="Times New Roman"/>
          <w:sz w:val="24"/>
        </w:rPr>
        <w:t>EGM-2</w:t>
      </w:r>
      <w:r>
        <w:rPr>
          <w:rFonts w:hint="eastAsia" w:ascii="宋体" w:eastAsia="宋体"/>
          <w:sz w:val="24"/>
        </w:rPr>
        <w:t>内皮细胞生长培养基：</w:t>
      </w:r>
      <w:r>
        <w:rPr>
          <w:rFonts w:hint="eastAsia" w:ascii="Times New Roman" w:eastAsia="宋体"/>
          <w:sz w:val="24"/>
          <w:lang w:val="en-US" w:eastAsia="zh-CN"/>
        </w:rPr>
        <w:t>*</w:t>
      </w:r>
      <w:r>
        <w:rPr>
          <w:rFonts w:hint="eastAsia" w:ascii="宋体" w:eastAsia="宋体"/>
          <w:sz w:val="24"/>
        </w:rPr>
        <w:t>瓶，</w:t>
      </w:r>
      <w:r>
        <w:rPr>
          <w:rFonts w:hint="eastAsia" w:ascii="Times New Roman" w:eastAsia="宋体"/>
          <w:sz w:val="24"/>
          <w:lang w:val="en-US" w:eastAsia="zh-CN"/>
        </w:rPr>
        <w:t>*</w:t>
      </w:r>
      <w:r>
        <w:rPr>
          <w:rFonts w:hint="eastAsia" w:ascii="宋体" w:eastAsia="宋体"/>
          <w:sz w:val="24"/>
        </w:rPr>
        <w:t>元</w:t>
      </w:r>
      <w:r>
        <w:rPr>
          <w:rFonts w:ascii="Times New Roman" w:eastAsia="Times New Roman"/>
          <w:sz w:val="24"/>
        </w:rPr>
        <w:t>/</w:t>
      </w:r>
      <w:r>
        <w:rPr>
          <w:rFonts w:hint="eastAsia" w:ascii="宋体" w:eastAsia="宋体"/>
          <w:sz w:val="24"/>
        </w:rPr>
        <w:t>瓶，共</w:t>
      </w:r>
      <w:r>
        <w:rPr>
          <w:rFonts w:hint="eastAsia" w:ascii="Times New Roman" w:eastAsia="宋体"/>
          <w:sz w:val="24"/>
          <w:lang w:val="en-US" w:eastAsia="zh-CN"/>
        </w:rPr>
        <w:t>*</w:t>
      </w:r>
      <w:r>
        <w:rPr>
          <w:rFonts w:hint="eastAsia" w:ascii="宋体" w:eastAsia="宋体"/>
          <w:sz w:val="24"/>
        </w:rPr>
        <w:t>万元；</w:t>
      </w:r>
    </w:p>
    <w:p>
      <w:pPr>
        <w:spacing w:before="161"/>
        <w:ind w:left="600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（</w:t>
      </w:r>
      <w:r>
        <w:rPr>
          <w:rFonts w:ascii="Times New Roman" w:eastAsia="Times New Roman"/>
          <w:sz w:val="24"/>
        </w:rPr>
        <w:t>2</w:t>
      </w:r>
      <w:r>
        <w:rPr>
          <w:rFonts w:hint="eastAsia" w:ascii="宋体" w:eastAsia="宋体"/>
          <w:sz w:val="24"/>
        </w:rPr>
        <w:t>）血清</w:t>
      </w:r>
      <w:r>
        <w:rPr>
          <w:rFonts w:ascii="Times New Roman" w:eastAsia="Times New Roman"/>
          <w:sz w:val="24"/>
        </w:rPr>
        <w:t>FPS</w:t>
      </w:r>
      <w:r>
        <w:rPr>
          <w:rFonts w:hint="eastAsia" w:ascii="宋体" w:eastAsia="宋体"/>
          <w:sz w:val="24"/>
        </w:rPr>
        <w:t>：</w:t>
      </w:r>
      <w:r>
        <w:rPr>
          <w:rFonts w:hint="eastAsia" w:ascii="Times New Roman" w:eastAsia="宋体"/>
          <w:sz w:val="24"/>
          <w:lang w:val="en-US" w:eastAsia="zh-CN"/>
        </w:rPr>
        <w:t>*</w:t>
      </w:r>
      <w:r>
        <w:rPr>
          <w:rFonts w:hint="eastAsia" w:ascii="宋体" w:eastAsia="宋体"/>
          <w:sz w:val="24"/>
        </w:rPr>
        <w:t>瓶，</w:t>
      </w:r>
      <w:r>
        <w:rPr>
          <w:rFonts w:hint="eastAsia" w:ascii="Times New Roman" w:eastAsia="宋体"/>
          <w:sz w:val="24"/>
          <w:lang w:val="en-US" w:eastAsia="zh-CN"/>
        </w:rPr>
        <w:t>*</w:t>
      </w:r>
      <w:r>
        <w:rPr>
          <w:rFonts w:hint="eastAsia" w:ascii="宋体" w:eastAsia="宋体"/>
          <w:sz w:val="24"/>
        </w:rPr>
        <w:t>元</w:t>
      </w:r>
      <w:r>
        <w:rPr>
          <w:rFonts w:ascii="Times New Roman" w:eastAsia="Times New Roman"/>
          <w:sz w:val="24"/>
        </w:rPr>
        <w:t>/</w:t>
      </w:r>
      <w:r>
        <w:rPr>
          <w:rFonts w:hint="eastAsia" w:ascii="宋体" w:eastAsia="宋体"/>
          <w:sz w:val="24"/>
        </w:rPr>
        <w:t>瓶，共</w:t>
      </w:r>
      <w:r>
        <w:rPr>
          <w:rFonts w:hint="eastAsia" w:ascii="Times New Roman" w:eastAsia="宋体"/>
          <w:sz w:val="24"/>
          <w:lang w:val="en-US" w:eastAsia="zh-CN"/>
        </w:rPr>
        <w:t>*</w:t>
      </w:r>
      <w:r>
        <w:rPr>
          <w:rFonts w:hint="eastAsia" w:ascii="宋体" w:eastAsia="宋体"/>
          <w:sz w:val="24"/>
        </w:rPr>
        <w:t>万元；</w:t>
      </w:r>
    </w:p>
    <w:p>
      <w:pPr>
        <w:spacing w:before="160"/>
        <w:ind w:left="600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pacing w:val="-1"/>
          <w:sz w:val="24"/>
        </w:rPr>
        <w:t>（</w:t>
      </w:r>
      <w:r>
        <w:rPr>
          <w:rFonts w:ascii="Times New Roman" w:eastAsia="Times New Roman"/>
          <w:spacing w:val="-1"/>
          <w:sz w:val="24"/>
        </w:rPr>
        <w:t>3</w:t>
      </w:r>
      <w:r>
        <w:rPr>
          <w:rFonts w:hint="eastAsia" w:ascii="宋体" w:eastAsia="宋体"/>
          <w:spacing w:val="-1"/>
          <w:sz w:val="24"/>
        </w:rPr>
        <w:t>）</w:t>
      </w:r>
      <w:r>
        <w:rPr>
          <w:rFonts w:hint="eastAsia" w:ascii="宋体" w:eastAsia="宋体"/>
          <w:sz w:val="24"/>
        </w:rPr>
        <w:t>；</w:t>
      </w:r>
    </w:p>
    <w:p>
      <w:pPr>
        <w:spacing w:before="161"/>
        <w:ind w:left="600" w:right="0" w:firstLine="0"/>
        <w:jc w:val="left"/>
        <w:rPr>
          <w:rFonts w:hint="eastAsia" w:ascii="宋体" w:eastAsia="宋体"/>
          <w:sz w:val="24"/>
        </w:rPr>
      </w:pPr>
      <w:r>
        <w:rPr>
          <w:rFonts w:hint="eastAsia" w:ascii="宋体" w:eastAsia="宋体"/>
          <w:spacing w:val="-1"/>
          <w:sz w:val="24"/>
        </w:rPr>
        <w:t>（</w:t>
      </w:r>
      <w:r>
        <w:rPr>
          <w:rFonts w:ascii="Times New Roman" w:eastAsia="Times New Roman"/>
          <w:spacing w:val="-1"/>
          <w:sz w:val="24"/>
        </w:rPr>
        <w:t>4</w:t>
      </w:r>
      <w:r>
        <w:rPr>
          <w:rFonts w:hint="eastAsia" w:ascii="宋体" w:eastAsia="宋体"/>
          <w:spacing w:val="-1"/>
          <w:sz w:val="24"/>
        </w:rPr>
        <w:t>）</w:t>
      </w:r>
      <w:r>
        <w:rPr>
          <w:rFonts w:hint="eastAsia" w:ascii="宋体" w:eastAsia="宋体"/>
          <w:sz w:val="24"/>
        </w:rPr>
        <w:t>；</w:t>
      </w:r>
    </w:p>
    <w:p>
      <w:pPr>
        <w:spacing w:before="160"/>
        <w:ind w:left="600" w:right="0" w:firstLine="0"/>
        <w:jc w:val="left"/>
        <w:rPr>
          <w:rFonts w:hint="eastAsia" w:ascii="宋体" w:eastAsia="宋体"/>
          <w:sz w:val="24"/>
          <w:lang w:eastAsia="zh-CN"/>
        </w:rPr>
      </w:pPr>
      <w:r>
        <w:rPr>
          <w:rFonts w:hint="eastAsia" w:ascii="宋体" w:eastAsia="宋体"/>
          <w:sz w:val="24"/>
        </w:rPr>
        <w:t>（</w:t>
      </w:r>
      <w:r>
        <w:rPr>
          <w:rFonts w:ascii="Times New Roman" w:eastAsia="Times New Roman"/>
          <w:sz w:val="24"/>
        </w:rPr>
        <w:t>5</w:t>
      </w:r>
      <w:r>
        <w:rPr>
          <w:rFonts w:hint="eastAsia" w:ascii="宋体" w:eastAsia="宋体"/>
          <w:sz w:val="24"/>
        </w:rPr>
        <w:t>）</w:t>
      </w:r>
      <w:r>
        <w:rPr>
          <w:rFonts w:hint="eastAsia" w:ascii="宋体" w:eastAsia="宋体"/>
          <w:sz w:val="24"/>
          <w:lang w:eastAsia="zh-CN"/>
        </w:rPr>
        <w:t>。</w:t>
      </w:r>
    </w:p>
    <w:p>
      <w:pPr>
        <w:spacing w:before="161"/>
        <w:ind w:left="600" w:right="0" w:firstLine="0"/>
        <w:jc w:val="left"/>
        <w:rPr>
          <w:rFonts w:hint="eastAsia" w:ascii="楷体" w:eastAsia="楷体"/>
          <w:b/>
          <w:sz w:val="24"/>
        </w:rPr>
      </w:pPr>
      <w:r>
        <w:rPr>
          <w:rFonts w:hint="eastAsia" w:ascii="楷体" w:eastAsia="楷体"/>
          <w:b/>
          <w:sz w:val="24"/>
        </w:rPr>
        <w:t>2、分子生物学实验相关试剂耗材：</w:t>
      </w:r>
      <w:r>
        <w:rPr>
          <w:rFonts w:hint="eastAsia" w:ascii="楷体" w:eastAsia="楷体"/>
          <w:b/>
          <w:sz w:val="24"/>
          <w:lang w:val="en-US" w:eastAsia="zh-CN"/>
        </w:rPr>
        <w:t>**</w:t>
      </w:r>
      <w:r>
        <w:rPr>
          <w:rFonts w:hint="eastAsia" w:ascii="楷体" w:eastAsia="楷体"/>
          <w:b/>
          <w:sz w:val="24"/>
        </w:rPr>
        <w:t>万元</w:t>
      </w:r>
    </w:p>
    <w:p>
      <w:pPr>
        <w:pStyle w:val="7"/>
        <w:numPr>
          <w:ilvl w:val="0"/>
          <w:numId w:val="1"/>
        </w:numPr>
        <w:tabs>
          <w:tab w:val="left" w:pos="1201"/>
        </w:tabs>
        <w:spacing w:before="160" w:after="0" w:line="240" w:lineRule="auto"/>
        <w:ind w:left="1201" w:right="0" w:hanging="601"/>
        <w:jc w:val="left"/>
        <w:rPr>
          <w:sz w:val="24"/>
        </w:rPr>
      </w:pPr>
      <w:r>
        <w:rPr>
          <w:rFonts w:ascii="Times New Roman" w:eastAsia="Times New Roman"/>
          <w:sz w:val="24"/>
        </w:rPr>
        <w:t>ELISA</w:t>
      </w:r>
      <w:r>
        <w:rPr>
          <w:sz w:val="24"/>
        </w:rPr>
        <w:t>试剂盒：</w:t>
      </w:r>
      <w:r>
        <w:rPr>
          <w:rFonts w:hint="eastAsia"/>
          <w:sz w:val="24"/>
          <w:lang w:val="en-US" w:eastAsia="zh-CN"/>
        </w:rPr>
        <w:t>*</w:t>
      </w:r>
      <w:r>
        <w:rPr>
          <w:sz w:val="24"/>
        </w:rPr>
        <w:t>套，</w:t>
      </w:r>
      <w:r>
        <w:rPr>
          <w:rFonts w:hint="eastAsia" w:ascii="Times New Roman"/>
          <w:sz w:val="24"/>
          <w:lang w:val="en-US" w:eastAsia="zh-CN"/>
        </w:rPr>
        <w:t>*</w:t>
      </w:r>
      <w:r>
        <w:rPr>
          <w:sz w:val="24"/>
        </w:rPr>
        <w:t>元</w:t>
      </w:r>
      <w:r>
        <w:rPr>
          <w:rFonts w:ascii="Times New Roman" w:eastAsia="Times New Roman"/>
          <w:sz w:val="24"/>
        </w:rPr>
        <w:t>/</w:t>
      </w:r>
      <w:r>
        <w:rPr>
          <w:sz w:val="24"/>
        </w:rPr>
        <w:t>套，共</w:t>
      </w:r>
      <w:r>
        <w:rPr>
          <w:rFonts w:hint="eastAsia" w:ascii="Times New Roman"/>
          <w:sz w:val="24"/>
          <w:lang w:val="en-US" w:eastAsia="zh-CN"/>
        </w:rPr>
        <w:t>*</w:t>
      </w:r>
      <w:r>
        <w:rPr>
          <w:sz w:val="24"/>
        </w:rPr>
        <w:t>万元；</w:t>
      </w:r>
    </w:p>
    <w:p>
      <w:pPr>
        <w:pStyle w:val="7"/>
        <w:numPr>
          <w:ilvl w:val="0"/>
          <w:numId w:val="1"/>
        </w:numPr>
        <w:tabs>
          <w:tab w:val="left" w:pos="1201"/>
        </w:tabs>
        <w:spacing w:before="161" w:after="0" w:line="240" w:lineRule="auto"/>
        <w:ind w:left="1201" w:right="0" w:hanging="601"/>
        <w:jc w:val="left"/>
        <w:rPr>
          <w:sz w:val="24"/>
        </w:rPr>
      </w:pPr>
      <w:r>
        <w:rPr>
          <w:spacing w:val="-7"/>
          <w:sz w:val="24"/>
        </w:rPr>
        <w:t>各类抗体 ：平均约</w:t>
      </w:r>
      <w:r>
        <w:rPr>
          <w:rFonts w:hint="eastAsia" w:ascii="Times New Roman"/>
          <w:sz w:val="24"/>
          <w:lang w:val="en-US" w:eastAsia="zh-CN"/>
        </w:rPr>
        <w:t>*</w:t>
      </w:r>
      <w:r>
        <w:rPr>
          <w:sz w:val="24"/>
        </w:rPr>
        <w:t>元</w:t>
      </w:r>
      <w:r>
        <w:rPr>
          <w:rFonts w:ascii="Times New Roman" w:eastAsia="Times New Roman"/>
          <w:sz w:val="24"/>
        </w:rPr>
        <w:t>/</w:t>
      </w:r>
      <w:r>
        <w:rPr>
          <w:spacing w:val="-10"/>
          <w:sz w:val="24"/>
        </w:rPr>
        <w:t>支；</w:t>
      </w:r>
      <w:r>
        <w:rPr>
          <w:rFonts w:hint="eastAsia"/>
          <w:spacing w:val="-10"/>
          <w:sz w:val="24"/>
          <w:lang w:val="en-US" w:eastAsia="zh-CN"/>
        </w:rPr>
        <w:t>*</w:t>
      </w:r>
    </w:p>
    <w:p>
      <w:pPr>
        <w:pStyle w:val="7"/>
        <w:numPr>
          <w:ilvl w:val="0"/>
          <w:numId w:val="1"/>
        </w:numPr>
        <w:tabs>
          <w:tab w:val="left" w:pos="1201"/>
        </w:tabs>
        <w:spacing w:before="160" w:after="0" w:line="240" w:lineRule="auto"/>
        <w:ind w:left="1201" w:right="0" w:hanging="601"/>
        <w:jc w:val="left"/>
        <w:rPr>
          <w:sz w:val="24"/>
        </w:rPr>
      </w:pPr>
      <w:r>
        <w:rPr>
          <w:rFonts w:ascii="Times New Roman" w:eastAsia="Times New Roman"/>
          <w:sz w:val="24"/>
        </w:rPr>
        <w:t>alamarBlue</w:t>
      </w:r>
      <w:r>
        <w:rPr>
          <w:sz w:val="24"/>
        </w:rPr>
        <w:t>细胞活性检测试剂盒：</w:t>
      </w:r>
      <w:r>
        <w:rPr>
          <w:rFonts w:hint="eastAsia" w:ascii="Times New Roman"/>
          <w:sz w:val="24"/>
          <w:lang w:val="en-US" w:eastAsia="zh-CN"/>
        </w:rPr>
        <w:t>*</w:t>
      </w:r>
      <w:r>
        <w:rPr>
          <w:sz w:val="24"/>
        </w:rPr>
        <w:t>瓶，</w:t>
      </w:r>
      <w:r>
        <w:rPr>
          <w:rFonts w:hint="eastAsia" w:ascii="Times New Roman"/>
          <w:sz w:val="24"/>
          <w:lang w:val="en-US" w:eastAsia="zh-CN"/>
        </w:rPr>
        <w:t>*</w:t>
      </w:r>
      <w:r>
        <w:rPr>
          <w:sz w:val="24"/>
        </w:rPr>
        <w:t>元</w:t>
      </w:r>
      <w:r>
        <w:rPr>
          <w:rFonts w:ascii="Times New Roman" w:eastAsia="Times New Roman"/>
          <w:sz w:val="24"/>
        </w:rPr>
        <w:t>/</w:t>
      </w:r>
      <w:r>
        <w:rPr>
          <w:sz w:val="24"/>
        </w:rPr>
        <w:t>瓶，共</w:t>
      </w:r>
      <w:r>
        <w:rPr>
          <w:rFonts w:hint="eastAsia" w:ascii="Times New Roman"/>
          <w:sz w:val="24"/>
          <w:lang w:val="en-US" w:eastAsia="zh-CN"/>
        </w:rPr>
        <w:t>*</w:t>
      </w:r>
      <w:r>
        <w:rPr>
          <w:sz w:val="24"/>
        </w:rPr>
        <w:t>万元；</w:t>
      </w:r>
    </w:p>
    <w:p>
      <w:pPr>
        <w:pStyle w:val="7"/>
        <w:numPr>
          <w:ilvl w:val="0"/>
          <w:numId w:val="1"/>
        </w:numPr>
        <w:tabs>
          <w:tab w:val="left" w:pos="1201"/>
        </w:tabs>
        <w:spacing w:before="161" w:after="0" w:line="240" w:lineRule="auto"/>
        <w:ind w:left="1201" w:right="0" w:hanging="601"/>
        <w:jc w:val="left"/>
        <w:rPr>
          <w:sz w:val="24"/>
        </w:rPr>
      </w:pPr>
      <w:r>
        <w:rPr>
          <w:rFonts w:ascii="Times New Roman" w:eastAsia="Times New Roman"/>
          <w:sz w:val="24"/>
        </w:rPr>
        <w:t>RNA</w:t>
      </w:r>
      <w:r>
        <w:rPr>
          <w:sz w:val="24"/>
        </w:rPr>
        <w:t>提取试剂盒：</w:t>
      </w:r>
      <w:r>
        <w:rPr>
          <w:rFonts w:ascii="Times New Roman" w:eastAsia="Times New Roman"/>
          <w:sz w:val="24"/>
        </w:rPr>
        <w:t>3</w:t>
      </w:r>
      <w:r>
        <w:rPr>
          <w:sz w:val="24"/>
        </w:rPr>
        <w:t>盒，</w:t>
      </w:r>
      <w:r>
        <w:rPr>
          <w:rFonts w:ascii="Times New Roman" w:eastAsia="Times New Roman"/>
          <w:sz w:val="24"/>
        </w:rPr>
        <w:t>1000</w:t>
      </w:r>
      <w:r>
        <w:rPr>
          <w:sz w:val="24"/>
        </w:rPr>
        <w:t>元</w:t>
      </w:r>
      <w:r>
        <w:rPr>
          <w:rFonts w:ascii="Times New Roman" w:eastAsia="Times New Roman"/>
          <w:sz w:val="24"/>
        </w:rPr>
        <w:t>/</w:t>
      </w:r>
      <w:r>
        <w:rPr>
          <w:sz w:val="24"/>
        </w:rPr>
        <w:t>盒，共</w:t>
      </w:r>
      <w:r>
        <w:rPr>
          <w:rFonts w:ascii="Times New Roman" w:eastAsia="Times New Roman"/>
          <w:sz w:val="24"/>
        </w:rPr>
        <w:t>0.30</w:t>
      </w:r>
      <w:r>
        <w:rPr>
          <w:sz w:val="24"/>
        </w:rPr>
        <w:t>万元；</w:t>
      </w:r>
    </w:p>
    <w:p>
      <w:pPr>
        <w:pStyle w:val="7"/>
        <w:numPr>
          <w:ilvl w:val="0"/>
          <w:numId w:val="1"/>
        </w:numPr>
        <w:tabs>
          <w:tab w:val="left" w:pos="1201"/>
        </w:tabs>
        <w:spacing w:before="160" w:after="0" w:line="240" w:lineRule="auto"/>
        <w:ind w:left="1201" w:right="0" w:hanging="601"/>
        <w:jc w:val="left"/>
        <w:rPr>
          <w:sz w:val="24"/>
        </w:rPr>
      </w:pPr>
      <w:r>
        <w:rPr>
          <w:rFonts w:ascii="Times New Roman" w:eastAsia="Times New Roman"/>
          <w:sz w:val="24"/>
        </w:rPr>
        <w:t>cDNA</w:t>
      </w:r>
      <w:r>
        <w:rPr>
          <w:sz w:val="24"/>
        </w:rPr>
        <w:t>逆转录试剂盒：</w:t>
      </w:r>
      <w:r>
        <w:rPr>
          <w:rFonts w:ascii="Times New Roman" w:eastAsia="Times New Roman"/>
          <w:sz w:val="24"/>
        </w:rPr>
        <w:t>2</w:t>
      </w:r>
      <w:r>
        <w:rPr>
          <w:sz w:val="24"/>
        </w:rPr>
        <w:t>包，</w:t>
      </w:r>
      <w:r>
        <w:rPr>
          <w:rFonts w:ascii="Times New Roman" w:eastAsia="Times New Roman"/>
          <w:sz w:val="24"/>
        </w:rPr>
        <w:t>1000</w:t>
      </w:r>
      <w:r>
        <w:rPr>
          <w:sz w:val="24"/>
        </w:rPr>
        <w:t>元</w:t>
      </w:r>
      <w:r>
        <w:rPr>
          <w:rFonts w:ascii="Times New Roman" w:eastAsia="Times New Roman"/>
          <w:sz w:val="24"/>
        </w:rPr>
        <w:t>/</w:t>
      </w:r>
      <w:r>
        <w:rPr>
          <w:sz w:val="24"/>
        </w:rPr>
        <w:t>包，共</w:t>
      </w:r>
      <w:r>
        <w:rPr>
          <w:rFonts w:ascii="Times New Roman" w:eastAsia="Times New Roman"/>
          <w:sz w:val="24"/>
        </w:rPr>
        <w:t>0.20</w:t>
      </w:r>
      <w:r>
        <w:rPr>
          <w:sz w:val="24"/>
        </w:rPr>
        <w:t>万元；</w:t>
      </w:r>
    </w:p>
    <w:p>
      <w:pPr>
        <w:pStyle w:val="7"/>
        <w:numPr>
          <w:ilvl w:val="0"/>
          <w:numId w:val="0"/>
        </w:numPr>
        <w:tabs>
          <w:tab w:val="left" w:pos="1201"/>
        </w:tabs>
        <w:spacing w:before="160" w:after="0" w:line="240" w:lineRule="auto"/>
        <w:ind w:left="600" w:leftChars="0" w:right="0" w:rightChars="0"/>
        <w:jc w:val="left"/>
        <w:rPr>
          <w:sz w:val="24"/>
        </w:rPr>
      </w:pPr>
    </w:p>
    <w:p>
      <w:pPr>
        <w:numPr>
          <w:ilvl w:val="0"/>
          <w:numId w:val="2"/>
        </w:numPr>
        <w:spacing w:before="1"/>
        <w:ind w:right="0" w:firstLine="482" w:firstLineChars="200"/>
        <w:jc w:val="left"/>
        <w:rPr>
          <w:rFonts w:hint="eastAsia" w:ascii="楷体" w:eastAsia="楷体"/>
          <w:b/>
          <w:sz w:val="24"/>
          <w:lang w:val="en-US" w:eastAsia="zh-CN"/>
        </w:rPr>
      </w:pPr>
      <w:r>
        <w:rPr>
          <w:rFonts w:hint="eastAsia" w:ascii="楷体" w:eastAsia="楷体"/>
          <w:b/>
          <w:sz w:val="24"/>
        </w:rPr>
        <w:t>文章版面费等：</w:t>
      </w:r>
      <w:r>
        <w:rPr>
          <w:rFonts w:hint="eastAsia" w:ascii="楷体" w:eastAsia="楷体"/>
          <w:b/>
          <w:sz w:val="24"/>
          <w:lang w:val="en-US" w:eastAsia="zh-CN"/>
        </w:rPr>
        <w:t>**</w:t>
      </w:r>
      <w:r>
        <w:rPr>
          <w:rFonts w:hint="eastAsia" w:ascii="楷体" w:eastAsia="楷体"/>
          <w:b/>
          <w:sz w:val="24"/>
        </w:rPr>
        <w:t>万元</w:t>
      </w:r>
      <w:r>
        <w:rPr>
          <w:rFonts w:hint="eastAsia" w:ascii="楷体" w:eastAsia="楷体"/>
          <w:b/>
          <w:sz w:val="24"/>
          <w:lang w:val="en-US" w:eastAsia="zh-CN"/>
        </w:rPr>
        <w:t>.</w:t>
      </w:r>
    </w:p>
    <w:p>
      <w:pPr>
        <w:widowControl w:val="0"/>
        <w:numPr>
          <w:numId w:val="0"/>
        </w:numPr>
        <w:autoSpaceDE w:val="0"/>
        <w:autoSpaceDN w:val="0"/>
        <w:spacing w:before="1" w:after="0" w:line="240" w:lineRule="auto"/>
        <w:ind w:right="0" w:rightChars="0"/>
        <w:jc w:val="left"/>
        <w:rPr>
          <w:rFonts w:hint="eastAsia" w:ascii="楷体" w:eastAsia="楷体"/>
          <w:b/>
          <w:sz w:val="24"/>
          <w:lang w:val="en-US" w:eastAsia="zh-CN"/>
        </w:rPr>
      </w:pPr>
    </w:p>
    <w:p>
      <w:pPr>
        <w:pStyle w:val="3"/>
        <w:spacing w:before="26"/>
      </w:pPr>
      <w:r>
        <w:t>（二）间接费用</w:t>
      </w:r>
    </w:p>
    <w:p>
      <w:pPr>
        <w:spacing w:before="171"/>
        <w:ind w:left="760" w:right="0" w:firstLine="0"/>
        <w:jc w:val="left"/>
        <w:rPr>
          <w:sz w:val="32"/>
        </w:rPr>
      </w:pPr>
      <w:r>
        <w:rPr>
          <w:sz w:val="32"/>
        </w:rPr>
        <w:t>（按照发生的预算科目进行说明）</w:t>
      </w:r>
    </w:p>
    <w:p>
      <w:pPr>
        <w:pStyle w:val="3"/>
        <w:spacing w:before="225"/>
        <w:rPr>
          <w:rFonts w:hint="eastAsia" w:ascii="黑体" w:eastAsia="黑体"/>
        </w:rPr>
      </w:pPr>
      <w:r>
        <w:rPr>
          <w:rFonts w:hint="eastAsia" w:ascii="黑体" w:eastAsia="黑体"/>
        </w:rPr>
        <w:t>四、项目资金预算可行性评价</w:t>
      </w:r>
    </w:p>
    <w:p>
      <w:pPr>
        <w:spacing w:before="260" w:line="364" w:lineRule="auto"/>
        <w:ind w:left="120" w:right="137" w:firstLine="48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该项目预算编制以项目可行性研究报告明确的研究任务为依据，遵循相关性、</w:t>
      </w:r>
      <w:r>
        <w:rPr>
          <w:rFonts w:hint="eastAsia" w:ascii="仿宋" w:hAnsi="仿宋" w:eastAsia="仿宋" w:cs="仿宋"/>
          <w:sz w:val="32"/>
          <w:szCs w:val="32"/>
        </w:rPr>
        <w:t>合理性和合规性原则，按照预算编制的有关要求编制项目经费全额预算。</w:t>
      </w:r>
    </w:p>
    <w:p>
      <w:pPr>
        <w:widowControl w:val="0"/>
        <w:numPr>
          <w:numId w:val="0"/>
        </w:numPr>
        <w:autoSpaceDE w:val="0"/>
        <w:autoSpaceDN w:val="0"/>
        <w:spacing w:before="1" w:after="0" w:line="240" w:lineRule="auto"/>
        <w:ind w:right="0" w:rightChars="0"/>
        <w:jc w:val="left"/>
        <w:rPr>
          <w:rFonts w:hint="eastAsia" w:ascii="楷体" w:eastAsia="楷体"/>
          <w:b/>
          <w:sz w:val="32"/>
          <w:szCs w:val="32"/>
          <w:lang w:val="en-US" w:eastAsia="zh-CN"/>
        </w:rPr>
        <w:sectPr>
          <w:pgSz w:w="11910" w:h="16840"/>
          <w:pgMar w:top="1540" w:right="1420" w:bottom="280" w:left="1680" w:header="720" w:footer="720" w:gutter="0"/>
          <w:cols w:space="720" w:num="1"/>
        </w:sectPr>
      </w:pPr>
    </w:p>
    <w:p>
      <w:pPr>
        <w:spacing w:before="171" w:line="340" w:lineRule="auto"/>
        <w:ind w:right="380"/>
        <w:jc w:val="left"/>
        <w:rPr>
          <w:spacing w:val="-3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firstLine="480" w:firstLineChars="200"/>
        <w:jc w:val="left"/>
        <w:textAlignment w:val="auto"/>
        <w:rPr>
          <w:rFonts w:hint="eastAsia" w:ascii="宋体" w:eastAsia="宋体"/>
          <w:sz w:val="24"/>
          <w:lang w:val="en-US" w:eastAsia="zh-CN"/>
        </w:rPr>
        <w:sectPr>
          <w:pgSz w:w="11910" w:h="16840"/>
          <w:pgMar w:top="1520" w:right="1420" w:bottom="280" w:left="1680" w:header="720" w:footer="720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（%1）"/>
      <w:lvlJc w:val="left"/>
      <w:pPr>
        <w:ind w:left="1201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60" w:hanging="6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1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81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42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03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63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24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84" w:hanging="601"/>
      </w:pPr>
      <w:rPr>
        <w:rFonts w:hint="default"/>
        <w:lang w:val="zh-CN" w:eastAsia="zh-CN" w:bidi="zh-CN"/>
      </w:rPr>
    </w:lvl>
  </w:abstractNum>
  <w:abstractNum w:abstractNumId="1">
    <w:nsid w:val="440DA2EA"/>
    <w:multiLevelType w:val="singleLevel"/>
    <w:tmpl w:val="440DA2E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32C864D2"/>
    <w:rsid w:val="32C8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50" w:right="411"/>
      <w:jc w:val="center"/>
      <w:outlineLvl w:val="1"/>
    </w:pPr>
    <w:rPr>
      <w:rFonts w:ascii="Arial Unicode MS" w:hAnsi="Arial Unicode MS" w:eastAsia="Arial Unicode MS" w:cs="Arial Unicode MS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171"/>
      <w:ind w:left="760"/>
      <w:outlineLvl w:val="2"/>
    </w:pPr>
    <w:rPr>
      <w:rFonts w:ascii="仿宋" w:hAnsi="仿宋" w:eastAsia="仿宋" w:cs="仿宋"/>
      <w:sz w:val="32"/>
      <w:szCs w:val="3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  <w:style w:type="paragraph" w:styleId="7">
    <w:name w:val="List Paragraph"/>
    <w:basedOn w:val="1"/>
    <w:autoRedefine/>
    <w:qFormat/>
    <w:uiPriority w:val="1"/>
    <w:pPr>
      <w:spacing w:before="160"/>
      <w:ind w:left="1201" w:hanging="60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2024-12-12T10:48:00Z</dcterms:created>
  <dc:creator>salmon</dc:creator>
  <cp:lastModifiedBy>salmon</cp:lastModifiedBy>
  <dcterms:modified xsi:type="dcterms:W3CDTF">2024-12-12T10:52:11Z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1626D0CF5C7148058D2B1910AEF9C651_11</vt:lpwstr>
  </property>
</Properties>
</file>